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36E57" w14:textId="23221371" w:rsidR="00642190" w:rsidRDefault="00642190">
      <w:r>
        <w:rPr>
          <w:noProof/>
        </w:rPr>
        <w:drawing>
          <wp:anchor distT="0" distB="0" distL="114300" distR="114300" simplePos="0" relativeHeight="251658240" behindDoc="1" locked="0" layoutInCell="1" allowOverlap="1" wp14:anchorId="17AA538E" wp14:editId="2DF6AF74">
            <wp:simplePos x="0" y="0"/>
            <wp:positionH relativeFrom="margin">
              <wp:align>center</wp:align>
            </wp:positionH>
            <wp:positionV relativeFrom="paragraph">
              <wp:posOffset>0</wp:posOffset>
            </wp:positionV>
            <wp:extent cx="891540" cy="742838"/>
            <wp:effectExtent l="0" t="0" r="3810" b="635"/>
            <wp:wrapTight wrapText="bothSides">
              <wp:wrapPolygon edited="0">
                <wp:start x="0" y="0"/>
                <wp:lineTo x="0" y="21064"/>
                <wp:lineTo x="21231" y="21064"/>
                <wp:lineTo x="21231" y="0"/>
                <wp:lineTo x="0" y="0"/>
              </wp:wrapPolygon>
            </wp:wrapTight>
            <wp:docPr id="362659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1540" cy="742838"/>
                    </a:xfrm>
                    <a:prstGeom prst="rect">
                      <a:avLst/>
                    </a:prstGeom>
                    <a:noFill/>
                  </pic:spPr>
                </pic:pic>
              </a:graphicData>
            </a:graphic>
          </wp:anchor>
        </w:drawing>
      </w:r>
    </w:p>
    <w:p w14:paraId="007692B5" w14:textId="2683DDEA" w:rsidR="00642190" w:rsidRDefault="00642190"/>
    <w:p w14:paraId="0F5CA78A" w14:textId="77777777" w:rsidR="00642190" w:rsidRDefault="00642190"/>
    <w:p w14:paraId="7A21F4F0" w14:textId="77777777" w:rsidR="00642190" w:rsidRDefault="00642190"/>
    <w:p w14:paraId="3F4E4040" w14:textId="3DBA4505" w:rsidR="00642190" w:rsidRDefault="00642190">
      <w:r>
        <w:t>RESTA Programme Week-by-week delivery (suggested actions and content</w:t>
      </w:r>
      <w:r w:rsidR="00E469E4">
        <w:t xml:space="preserve"> – please note this is tarted for you but please map it out as you go through the training) </w:t>
      </w:r>
    </w:p>
    <w:tbl>
      <w:tblPr>
        <w:tblStyle w:val="TableGrid"/>
        <w:tblW w:w="0" w:type="auto"/>
        <w:tblLook w:val="04A0" w:firstRow="1" w:lastRow="0" w:firstColumn="1" w:lastColumn="0" w:noHBand="0" w:noVBand="1"/>
      </w:tblPr>
      <w:tblGrid>
        <w:gridCol w:w="2789"/>
        <w:gridCol w:w="2789"/>
        <w:gridCol w:w="2790"/>
        <w:gridCol w:w="2790"/>
        <w:gridCol w:w="2790"/>
      </w:tblGrid>
      <w:tr w:rsidR="00642190" w14:paraId="0DC63567" w14:textId="77777777" w:rsidTr="00642190">
        <w:tc>
          <w:tcPr>
            <w:tcW w:w="2789" w:type="dxa"/>
            <w:shd w:val="clear" w:color="auto" w:fill="D9F2D0" w:themeFill="accent6" w:themeFillTint="33"/>
          </w:tcPr>
          <w:p w14:paraId="736552D6" w14:textId="4DD5C1AE" w:rsidR="00642190" w:rsidRPr="00642190" w:rsidRDefault="00642190" w:rsidP="00642190">
            <w:pPr>
              <w:jc w:val="center"/>
              <w:rPr>
                <w:b/>
                <w:bCs/>
              </w:rPr>
            </w:pPr>
            <w:r w:rsidRPr="00642190">
              <w:rPr>
                <w:b/>
                <w:bCs/>
              </w:rPr>
              <w:t>Week</w:t>
            </w:r>
          </w:p>
        </w:tc>
        <w:tc>
          <w:tcPr>
            <w:tcW w:w="2789" w:type="dxa"/>
            <w:shd w:val="clear" w:color="auto" w:fill="D9F2D0" w:themeFill="accent6" w:themeFillTint="33"/>
          </w:tcPr>
          <w:p w14:paraId="1127C9D1" w14:textId="1C740DF3" w:rsidR="00642190" w:rsidRPr="00642190" w:rsidRDefault="00642190" w:rsidP="00642190">
            <w:pPr>
              <w:jc w:val="center"/>
              <w:rPr>
                <w:b/>
                <w:bCs/>
              </w:rPr>
            </w:pPr>
            <w:r w:rsidRPr="00642190">
              <w:rPr>
                <w:b/>
                <w:bCs/>
              </w:rPr>
              <w:t>Content</w:t>
            </w:r>
          </w:p>
        </w:tc>
        <w:tc>
          <w:tcPr>
            <w:tcW w:w="2790" w:type="dxa"/>
            <w:shd w:val="clear" w:color="auto" w:fill="D9F2D0" w:themeFill="accent6" w:themeFillTint="33"/>
          </w:tcPr>
          <w:p w14:paraId="3E760F7F" w14:textId="74ADCECF" w:rsidR="00642190" w:rsidRPr="00642190" w:rsidRDefault="00642190" w:rsidP="00642190">
            <w:pPr>
              <w:jc w:val="center"/>
              <w:rPr>
                <w:b/>
                <w:bCs/>
              </w:rPr>
            </w:pPr>
            <w:r w:rsidRPr="00642190">
              <w:rPr>
                <w:b/>
                <w:bCs/>
              </w:rPr>
              <w:t>Skills to develop</w:t>
            </w:r>
            <w:r w:rsidR="00647038">
              <w:rPr>
                <w:b/>
                <w:bCs/>
              </w:rPr>
              <w:t xml:space="preserve"> – these are the focus of the session </w:t>
            </w:r>
          </w:p>
        </w:tc>
        <w:tc>
          <w:tcPr>
            <w:tcW w:w="2790" w:type="dxa"/>
            <w:shd w:val="clear" w:color="auto" w:fill="D9F2D0" w:themeFill="accent6" w:themeFillTint="33"/>
          </w:tcPr>
          <w:p w14:paraId="523D5A4B" w14:textId="1972D6C2" w:rsidR="00642190" w:rsidRPr="00642190" w:rsidRDefault="00642190" w:rsidP="00642190">
            <w:pPr>
              <w:jc w:val="center"/>
              <w:rPr>
                <w:b/>
                <w:bCs/>
              </w:rPr>
            </w:pPr>
            <w:r w:rsidRPr="00642190">
              <w:rPr>
                <w:b/>
                <w:bCs/>
              </w:rPr>
              <w:t>Suggested activities and resources</w:t>
            </w:r>
            <w:r w:rsidR="001254B8">
              <w:rPr>
                <w:b/>
                <w:bCs/>
              </w:rPr>
              <w:t xml:space="preserve"> (please explore the resource file for full range and </w:t>
            </w:r>
            <w:r w:rsidR="004E0E0C">
              <w:rPr>
                <w:b/>
                <w:bCs/>
              </w:rPr>
              <w:t>select</w:t>
            </w:r>
            <w:r w:rsidR="001254B8">
              <w:rPr>
                <w:b/>
                <w:bCs/>
              </w:rPr>
              <w:t xml:space="preserve"> as appropriate for your student)</w:t>
            </w:r>
          </w:p>
        </w:tc>
        <w:tc>
          <w:tcPr>
            <w:tcW w:w="2790" w:type="dxa"/>
            <w:shd w:val="clear" w:color="auto" w:fill="D9F2D0" w:themeFill="accent6" w:themeFillTint="33"/>
          </w:tcPr>
          <w:p w14:paraId="16BDE350" w14:textId="7F5C8C64" w:rsidR="00642190" w:rsidRPr="00642190" w:rsidRDefault="00642190" w:rsidP="00642190">
            <w:pPr>
              <w:jc w:val="center"/>
              <w:rPr>
                <w:b/>
                <w:bCs/>
              </w:rPr>
            </w:pPr>
            <w:r w:rsidRPr="00642190">
              <w:rPr>
                <w:b/>
                <w:bCs/>
              </w:rPr>
              <w:t>Information gathering exercises to complete</w:t>
            </w:r>
          </w:p>
        </w:tc>
      </w:tr>
      <w:tr w:rsidR="00642190" w14:paraId="78FDE14B" w14:textId="77777777" w:rsidTr="00642190">
        <w:tc>
          <w:tcPr>
            <w:tcW w:w="2789" w:type="dxa"/>
          </w:tcPr>
          <w:p w14:paraId="07FB72E2" w14:textId="1C82E066" w:rsidR="00642190" w:rsidRDefault="00642190">
            <w:r>
              <w:t>1</w:t>
            </w:r>
          </w:p>
        </w:tc>
        <w:tc>
          <w:tcPr>
            <w:tcW w:w="2789" w:type="dxa"/>
          </w:tcPr>
          <w:p w14:paraId="5472FFFF" w14:textId="66EBD57C" w:rsidR="00642190" w:rsidRDefault="00642190">
            <w:r>
              <w:t xml:space="preserve">Safety </w:t>
            </w:r>
          </w:p>
        </w:tc>
        <w:tc>
          <w:tcPr>
            <w:tcW w:w="2790" w:type="dxa"/>
          </w:tcPr>
          <w:p w14:paraId="5AD3C6CE" w14:textId="081765F0" w:rsidR="00642190" w:rsidRDefault="009F03AC" w:rsidP="009F03AC">
            <w:r>
              <w:t xml:space="preserve">Getting to know the student, building rapport and connection, setting the boundaries and explaining the process </w:t>
            </w:r>
          </w:p>
        </w:tc>
        <w:tc>
          <w:tcPr>
            <w:tcW w:w="2790" w:type="dxa"/>
          </w:tcPr>
          <w:p w14:paraId="2378B732" w14:textId="77777777" w:rsidR="00642190" w:rsidRPr="00642190" w:rsidRDefault="00642190" w:rsidP="00642190">
            <w:r w:rsidRPr="00642190">
              <w:t xml:space="preserve">Feeling safe pictures from my environment </w:t>
            </w:r>
          </w:p>
          <w:p w14:paraId="6918AD2A" w14:textId="77777777" w:rsidR="00642190" w:rsidRPr="00642190" w:rsidRDefault="00642190" w:rsidP="00642190">
            <w:r w:rsidRPr="00642190">
              <w:t xml:space="preserve">Creating a safe space </w:t>
            </w:r>
          </w:p>
          <w:p w14:paraId="097EBFA1" w14:textId="72B80058" w:rsidR="00642190" w:rsidRDefault="00642190" w:rsidP="00642190">
            <w:r w:rsidRPr="00642190">
              <w:t>Example RESTA agreement</w:t>
            </w:r>
          </w:p>
        </w:tc>
        <w:tc>
          <w:tcPr>
            <w:tcW w:w="2790" w:type="dxa"/>
          </w:tcPr>
          <w:p w14:paraId="190E69AB" w14:textId="77777777" w:rsidR="00642190" w:rsidRDefault="00642190" w:rsidP="00642190">
            <w:pPr>
              <w:pStyle w:val="ListParagraph"/>
              <w:numPr>
                <w:ilvl w:val="0"/>
                <w:numId w:val="1"/>
              </w:numPr>
            </w:pPr>
            <w:r>
              <w:t>Discuss completed collage with student (note gaps)</w:t>
            </w:r>
          </w:p>
          <w:p w14:paraId="636828F5" w14:textId="77777777" w:rsidR="00642190" w:rsidRDefault="00642190" w:rsidP="00642190">
            <w:pPr>
              <w:pStyle w:val="ListParagraph"/>
              <w:numPr>
                <w:ilvl w:val="0"/>
                <w:numId w:val="1"/>
              </w:numPr>
            </w:pPr>
            <w:r>
              <w:t xml:space="preserve">Complete BRIEF resilience scale </w:t>
            </w:r>
          </w:p>
          <w:p w14:paraId="3CCAEC39" w14:textId="5BDA6ACE" w:rsidR="00642190" w:rsidRDefault="00642190" w:rsidP="00642190">
            <w:pPr>
              <w:pStyle w:val="ListParagraph"/>
              <w:numPr>
                <w:ilvl w:val="0"/>
                <w:numId w:val="1"/>
              </w:numPr>
            </w:pPr>
            <w:r>
              <w:t xml:space="preserve">RESTA agreement </w:t>
            </w:r>
          </w:p>
          <w:p w14:paraId="65E5E518" w14:textId="539B6F5D" w:rsidR="00642190" w:rsidRDefault="00642190" w:rsidP="00642190">
            <w:pPr>
              <w:pStyle w:val="ListParagraph"/>
              <w:numPr>
                <w:ilvl w:val="0"/>
                <w:numId w:val="1"/>
              </w:numPr>
            </w:pPr>
            <w:r>
              <w:t xml:space="preserve">Student to complete reflective </w:t>
            </w:r>
            <w:r w:rsidR="004E0E0C">
              <w:t>journal.</w:t>
            </w:r>
          </w:p>
          <w:p w14:paraId="5E8A4174" w14:textId="0BF244CE" w:rsidR="00642190" w:rsidRDefault="00642190" w:rsidP="00642190">
            <w:pPr>
              <w:pStyle w:val="ListParagraph"/>
              <w:numPr>
                <w:ilvl w:val="0"/>
                <w:numId w:val="1"/>
              </w:numPr>
            </w:pPr>
            <w:r>
              <w:t xml:space="preserve">RESTA to complete reflective journal  </w:t>
            </w:r>
          </w:p>
        </w:tc>
      </w:tr>
      <w:tr w:rsidR="009F03AC" w14:paraId="219D7727" w14:textId="77777777" w:rsidTr="00642190">
        <w:tc>
          <w:tcPr>
            <w:tcW w:w="2789" w:type="dxa"/>
          </w:tcPr>
          <w:p w14:paraId="071BB733" w14:textId="21B0A637" w:rsidR="009F03AC" w:rsidRDefault="009F03AC">
            <w:r>
              <w:t xml:space="preserve">2 </w:t>
            </w:r>
          </w:p>
        </w:tc>
        <w:tc>
          <w:tcPr>
            <w:tcW w:w="2789" w:type="dxa"/>
          </w:tcPr>
          <w:p w14:paraId="4D4FCCA2" w14:textId="59018A6F" w:rsidR="009F03AC" w:rsidRDefault="009F03AC">
            <w:r>
              <w:t xml:space="preserve">Safety </w:t>
            </w:r>
          </w:p>
        </w:tc>
        <w:tc>
          <w:tcPr>
            <w:tcW w:w="2790" w:type="dxa"/>
          </w:tcPr>
          <w:p w14:paraId="38FB01C0" w14:textId="77777777" w:rsidR="009F03AC" w:rsidRDefault="009F03AC" w:rsidP="009F03AC">
            <w:pPr>
              <w:pStyle w:val="ListParagraph"/>
              <w:numPr>
                <w:ilvl w:val="0"/>
                <w:numId w:val="1"/>
              </w:numPr>
            </w:pPr>
            <w:r>
              <w:t xml:space="preserve">Feelings of safety </w:t>
            </w:r>
          </w:p>
          <w:p w14:paraId="107EFF97" w14:textId="77777777" w:rsidR="009F03AC" w:rsidRDefault="009F03AC" w:rsidP="009F03AC">
            <w:pPr>
              <w:pStyle w:val="ListParagraph"/>
              <w:numPr>
                <w:ilvl w:val="0"/>
                <w:numId w:val="1"/>
              </w:numPr>
            </w:pPr>
            <w:r>
              <w:t xml:space="preserve">Knowing what feeling safe and trusting people feels like </w:t>
            </w:r>
          </w:p>
          <w:p w14:paraId="096A4A08" w14:textId="731FF95A" w:rsidR="009F03AC" w:rsidRDefault="009F03AC" w:rsidP="009F03AC">
            <w:pPr>
              <w:pStyle w:val="ListParagraph"/>
              <w:numPr>
                <w:ilvl w:val="0"/>
                <w:numId w:val="1"/>
              </w:numPr>
            </w:pPr>
            <w:r>
              <w:lastRenderedPageBreak/>
              <w:t>Situations where I feel safe/unsafe</w:t>
            </w:r>
          </w:p>
        </w:tc>
        <w:tc>
          <w:tcPr>
            <w:tcW w:w="2790" w:type="dxa"/>
          </w:tcPr>
          <w:p w14:paraId="756A195D" w14:textId="77777777" w:rsidR="009F03AC" w:rsidRDefault="009F03AC" w:rsidP="009F03AC">
            <w:r>
              <w:lastRenderedPageBreak/>
              <w:t>Feeling safe thought bubbles</w:t>
            </w:r>
          </w:p>
          <w:p w14:paraId="025BF09C" w14:textId="77777777" w:rsidR="009F03AC" w:rsidRDefault="009F03AC" w:rsidP="009F03AC">
            <w:r>
              <w:t>Moving up and down the trust ladder</w:t>
            </w:r>
          </w:p>
          <w:p w14:paraId="1C2A52D6" w14:textId="77777777" w:rsidR="009F03AC" w:rsidRDefault="009F03AC" w:rsidP="009F03AC">
            <w:r>
              <w:t>My trust definition</w:t>
            </w:r>
          </w:p>
          <w:p w14:paraId="4DA6CCF4" w14:textId="1EB89E22" w:rsidR="009F03AC" w:rsidRPr="00642190" w:rsidRDefault="009F03AC" w:rsidP="009F03AC">
            <w:r>
              <w:t>Feeling safe poem</w:t>
            </w:r>
          </w:p>
        </w:tc>
        <w:tc>
          <w:tcPr>
            <w:tcW w:w="2790" w:type="dxa"/>
          </w:tcPr>
          <w:p w14:paraId="2527A0B2" w14:textId="11F72B14" w:rsidR="009F03AC" w:rsidRDefault="009F03AC" w:rsidP="009F03AC">
            <w:pPr>
              <w:pStyle w:val="ListParagraph"/>
              <w:numPr>
                <w:ilvl w:val="0"/>
                <w:numId w:val="1"/>
              </w:numPr>
            </w:pPr>
            <w:r>
              <w:t xml:space="preserve">Student to complete reflective </w:t>
            </w:r>
            <w:r w:rsidR="004E0E0C">
              <w:t>journal.</w:t>
            </w:r>
          </w:p>
          <w:p w14:paraId="13118163" w14:textId="7C4C877B" w:rsidR="009F03AC" w:rsidRDefault="009F03AC" w:rsidP="009F03AC">
            <w:pPr>
              <w:pStyle w:val="ListParagraph"/>
              <w:numPr>
                <w:ilvl w:val="0"/>
                <w:numId w:val="1"/>
              </w:numPr>
            </w:pPr>
            <w:r>
              <w:t xml:space="preserve">RESTA to complete reflective journal  </w:t>
            </w:r>
          </w:p>
        </w:tc>
      </w:tr>
      <w:tr w:rsidR="00642190" w14:paraId="5FF0516B" w14:textId="77777777" w:rsidTr="00642190">
        <w:tc>
          <w:tcPr>
            <w:tcW w:w="2789" w:type="dxa"/>
          </w:tcPr>
          <w:p w14:paraId="3EB8F880" w14:textId="6E50466C" w:rsidR="00642190" w:rsidRDefault="009F03AC">
            <w:r>
              <w:t>3</w:t>
            </w:r>
          </w:p>
        </w:tc>
        <w:tc>
          <w:tcPr>
            <w:tcW w:w="2789" w:type="dxa"/>
          </w:tcPr>
          <w:p w14:paraId="592222E3" w14:textId="0A48E126" w:rsidR="00642190" w:rsidRDefault="00642190">
            <w:r>
              <w:t xml:space="preserve">Connectedness and belonging </w:t>
            </w:r>
          </w:p>
        </w:tc>
        <w:tc>
          <w:tcPr>
            <w:tcW w:w="2790" w:type="dxa"/>
          </w:tcPr>
          <w:p w14:paraId="4AEFB34C" w14:textId="0CC4A2D2" w:rsidR="00642190" w:rsidRDefault="00642190" w:rsidP="00642190">
            <w:pPr>
              <w:pStyle w:val="ListParagraph"/>
              <w:numPr>
                <w:ilvl w:val="0"/>
                <w:numId w:val="1"/>
              </w:numPr>
            </w:pPr>
            <w:r>
              <w:t xml:space="preserve">To understand belonging needs and how they impact on </w:t>
            </w:r>
            <w:r w:rsidR="004E0E0C">
              <w:t>us.</w:t>
            </w:r>
            <w:r>
              <w:t xml:space="preserve"> </w:t>
            </w:r>
          </w:p>
          <w:p w14:paraId="13AA765C" w14:textId="0AAAE8F3" w:rsidR="00642190" w:rsidRDefault="00642190" w:rsidP="00642190">
            <w:pPr>
              <w:pStyle w:val="ListParagraph"/>
              <w:numPr>
                <w:ilvl w:val="0"/>
                <w:numId w:val="1"/>
              </w:numPr>
            </w:pPr>
            <w:r>
              <w:t xml:space="preserve">To </w:t>
            </w:r>
            <w:r w:rsidR="004E0E0C">
              <w:t>identify</w:t>
            </w:r>
            <w:r>
              <w:t xml:space="preserve"> where and when they feel they belong and when they </w:t>
            </w:r>
            <w:r w:rsidR="004E0E0C">
              <w:t>don’t.</w:t>
            </w:r>
            <w:r>
              <w:t xml:space="preserve"> </w:t>
            </w:r>
          </w:p>
          <w:p w14:paraId="48C74134" w14:textId="0FDA755B" w:rsidR="00647038" w:rsidRDefault="00647038" w:rsidP="00642190">
            <w:pPr>
              <w:pStyle w:val="ListParagraph"/>
              <w:numPr>
                <w:ilvl w:val="0"/>
                <w:numId w:val="1"/>
              </w:numPr>
            </w:pPr>
            <w:r>
              <w:t xml:space="preserve">To understand that the groups we belong to can shape our </w:t>
            </w:r>
            <w:r w:rsidR="004E0E0C">
              <w:t>identity.</w:t>
            </w:r>
            <w:r>
              <w:t xml:space="preserve"> </w:t>
            </w:r>
          </w:p>
          <w:p w14:paraId="5A658735" w14:textId="77777777" w:rsidR="00647038" w:rsidRDefault="00647038" w:rsidP="00642190">
            <w:pPr>
              <w:pStyle w:val="ListParagraph"/>
              <w:numPr>
                <w:ilvl w:val="0"/>
                <w:numId w:val="1"/>
              </w:numPr>
            </w:pPr>
            <w:r>
              <w:t>To understand what having a good connection looks like and feels like</w:t>
            </w:r>
          </w:p>
          <w:p w14:paraId="0DA136E2" w14:textId="51A413FA" w:rsidR="00647038" w:rsidRDefault="00647038" w:rsidP="00642190">
            <w:pPr>
              <w:pStyle w:val="ListParagraph"/>
              <w:numPr>
                <w:ilvl w:val="0"/>
                <w:numId w:val="1"/>
              </w:numPr>
            </w:pPr>
            <w:r>
              <w:t xml:space="preserve">To understand how different connections </w:t>
            </w:r>
            <w:r w:rsidR="004E0E0C">
              <w:t>a source of support in hard times can be</w:t>
            </w:r>
            <w:r>
              <w:t xml:space="preserve"> </w:t>
            </w:r>
          </w:p>
        </w:tc>
        <w:tc>
          <w:tcPr>
            <w:tcW w:w="2790" w:type="dxa"/>
          </w:tcPr>
          <w:p w14:paraId="26FC5B93" w14:textId="4ED2FCCF" w:rsidR="00642190" w:rsidRDefault="00647038">
            <w:r>
              <w:t xml:space="preserve">Talking about when/; where they </w:t>
            </w:r>
            <w:r w:rsidR="004E0E0C">
              <w:t>feel</w:t>
            </w:r>
            <w:r>
              <w:t xml:space="preserve"> </w:t>
            </w:r>
            <w:r w:rsidR="004E0E0C">
              <w:t>connected.</w:t>
            </w:r>
          </w:p>
          <w:p w14:paraId="7D79146A" w14:textId="4E6423F4" w:rsidR="00647038" w:rsidRDefault="00647038">
            <w:r>
              <w:t xml:space="preserve">Mind mapping connections for </w:t>
            </w:r>
            <w:r w:rsidR="004E0E0C">
              <w:t>support.</w:t>
            </w:r>
            <w:r>
              <w:t xml:space="preserve"> </w:t>
            </w:r>
          </w:p>
          <w:p w14:paraId="7CC33C76" w14:textId="550F0574" w:rsidR="00647038" w:rsidRDefault="00647038">
            <w:r>
              <w:t xml:space="preserve">Where I belong activities </w:t>
            </w:r>
          </w:p>
        </w:tc>
        <w:tc>
          <w:tcPr>
            <w:tcW w:w="2790" w:type="dxa"/>
          </w:tcPr>
          <w:p w14:paraId="68F37C31" w14:textId="55C32D91" w:rsidR="00642190" w:rsidRDefault="00647038" w:rsidP="00647038">
            <w:pPr>
              <w:pStyle w:val="ListParagraph"/>
              <w:numPr>
                <w:ilvl w:val="0"/>
                <w:numId w:val="1"/>
              </w:numPr>
            </w:pPr>
            <w:r>
              <w:t xml:space="preserve">Student reflective journal (reflect on last week and prompt to fill in this week) </w:t>
            </w:r>
          </w:p>
        </w:tc>
      </w:tr>
      <w:tr w:rsidR="00642190" w14:paraId="5FF87609" w14:textId="77777777" w:rsidTr="00642190">
        <w:tc>
          <w:tcPr>
            <w:tcW w:w="2789" w:type="dxa"/>
          </w:tcPr>
          <w:p w14:paraId="21706C1C" w14:textId="6269DA66" w:rsidR="00642190" w:rsidRDefault="009F03AC">
            <w:r>
              <w:t>4</w:t>
            </w:r>
          </w:p>
        </w:tc>
        <w:tc>
          <w:tcPr>
            <w:tcW w:w="2789" w:type="dxa"/>
          </w:tcPr>
          <w:p w14:paraId="70F039C6" w14:textId="5695338B" w:rsidR="00642190" w:rsidRDefault="00647038">
            <w:r>
              <w:t xml:space="preserve">Social competence, Empathy and Relationships </w:t>
            </w:r>
          </w:p>
        </w:tc>
        <w:tc>
          <w:tcPr>
            <w:tcW w:w="2790" w:type="dxa"/>
          </w:tcPr>
          <w:p w14:paraId="05CAAAA3" w14:textId="77777777" w:rsidR="00642190" w:rsidRDefault="00647038" w:rsidP="00647038">
            <w:pPr>
              <w:pStyle w:val="ListParagraph"/>
              <w:numPr>
                <w:ilvl w:val="0"/>
                <w:numId w:val="1"/>
              </w:numPr>
            </w:pPr>
            <w:r>
              <w:t xml:space="preserve">To be more self-aware </w:t>
            </w:r>
          </w:p>
          <w:p w14:paraId="1E82B9A4" w14:textId="7708B001" w:rsidR="00647038" w:rsidRDefault="00647038" w:rsidP="00647038">
            <w:pPr>
              <w:pStyle w:val="ListParagraph"/>
              <w:numPr>
                <w:ilvl w:val="0"/>
                <w:numId w:val="1"/>
              </w:numPr>
            </w:pPr>
            <w:r>
              <w:t>To know and understand self-</w:t>
            </w:r>
            <w:r w:rsidR="004E0E0C">
              <w:t>regulation.</w:t>
            </w:r>
            <w:r>
              <w:t xml:space="preserve"> </w:t>
            </w:r>
          </w:p>
          <w:p w14:paraId="6E92C35D" w14:textId="77777777" w:rsidR="00647038" w:rsidRDefault="00647038" w:rsidP="00647038">
            <w:pPr>
              <w:pStyle w:val="ListParagraph"/>
              <w:numPr>
                <w:ilvl w:val="0"/>
                <w:numId w:val="1"/>
              </w:numPr>
            </w:pPr>
            <w:r>
              <w:t xml:space="preserve">To increase social awareness </w:t>
            </w:r>
          </w:p>
          <w:p w14:paraId="7B94EF78" w14:textId="77777777" w:rsidR="00647038" w:rsidRDefault="00647038" w:rsidP="00647038">
            <w:pPr>
              <w:pStyle w:val="ListParagraph"/>
              <w:numPr>
                <w:ilvl w:val="0"/>
                <w:numId w:val="1"/>
              </w:numPr>
            </w:pPr>
            <w:r>
              <w:lastRenderedPageBreak/>
              <w:t xml:space="preserve">To develop cooperative skills </w:t>
            </w:r>
          </w:p>
          <w:p w14:paraId="4AE54555" w14:textId="402C02C7" w:rsidR="00647038" w:rsidRDefault="00647038" w:rsidP="00647038">
            <w:pPr>
              <w:pStyle w:val="ListParagraph"/>
              <w:numPr>
                <w:ilvl w:val="0"/>
                <w:numId w:val="1"/>
              </w:numPr>
            </w:pPr>
            <w:r>
              <w:t xml:space="preserve">To understand responsible decision making </w:t>
            </w:r>
          </w:p>
        </w:tc>
        <w:tc>
          <w:tcPr>
            <w:tcW w:w="2790" w:type="dxa"/>
          </w:tcPr>
          <w:p w14:paraId="3F59F8A2" w14:textId="77777777" w:rsidR="00642190" w:rsidRDefault="00647038">
            <w:r>
              <w:lastRenderedPageBreak/>
              <w:t xml:space="preserve">Self-awareness tasks </w:t>
            </w:r>
          </w:p>
          <w:p w14:paraId="6AFBB474" w14:textId="77777777" w:rsidR="00647038" w:rsidRDefault="00647038">
            <w:r>
              <w:t xml:space="preserve">Emotional expression </w:t>
            </w:r>
          </w:p>
          <w:p w14:paraId="22EBBCDA" w14:textId="77777777" w:rsidR="00647038" w:rsidRDefault="00647038">
            <w:r>
              <w:t xml:space="preserve">Thinking about interoception and ‘feeling’ </w:t>
            </w:r>
          </w:p>
          <w:p w14:paraId="130D37B4" w14:textId="77777777" w:rsidR="00647038" w:rsidRDefault="00647038">
            <w:r>
              <w:t xml:space="preserve">Developing empathy worksheets </w:t>
            </w:r>
          </w:p>
          <w:p w14:paraId="58A1B701" w14:textId="617D50DC" w:rsidR="00647038" w:rsidRDefault="00647038">
            <w:r>
              <w:t xml:space="preserve">Problem solving activities </w:t>
            </w:r>
          </w:p>
        </w:tc>
        <w:tc>
          <w:tcPr>
            <w:tcW w:w="2790" w:type="dxa"/>
          </w:tcPr>
          <w:p w14:paraId="5F61BD45" w14:textId="77777777" w:rsidR="00642190" w:rsidRDefault="00647038" w:rsidP="00647038">
            <w:pPr>
              <w:pStyle w:val="ListParagraph"/>
              <w:numPr>
                <w:ilvl w:val="0"/>
                <w:numId w:val="1"/>
              </w:numPr>
            </w:pPr>
            <w:r>
              <w:t xml:space="preserve">Student reflective journal (review last week and prompt to fill in this week) </w:t>
            </w:r>
          </w:p>
          <w:p w14:paraId="4EF67522" w14:textId="1A16D4E8" w:rsidR="00647038" w:rsidRDefault="00647038" w:rsidP="00647038">
            <w:pPr>
              <w:pStyle w:val="ListParagraph"/>
              <w:numPr>
                <w:ilvl w:val="0"/>
                <w:numId w:val="1"/>
              </w:numPr>
            </w:pPr>
            <w:r>
              <w:t xml:space="preserve">RESTA reflective journal </w:t>
            </w:r>
          </w:p>
        </w:tc>
      </w:tr>
      <w:tr w:rsidR="00642190" w14:paraId="12379DE8" w14:textId="77777777" w:rsidTr="00642190">
        <w:tc>
          <w:tcPr>
            <w:tcW w:w="2789" w:type="dxa"/>
          </w:tcPr>
          <w:p w14:paraId="59D52B8F" w14:textId="349B2EAE" w:rsidR="00642190" w:rsidRDefault="009F03AC">
            <w:r>
              <w:t>5</w:t>
            </w:r>
          </w:p>
        </w:tc>
        <w:tc>
          <w:tcPr>
            <w:tcW w:w="2789" w:type="dxa"/>
          </w:tcPr>
          <w:p w14:paraId="61F4E331" w14:textId="6A32A9C0" w:rsidR="00642190" w:rsidRDefault="001254B8">
            <w:r>
              <w:t xml:space="preserve">Understanding emotions </w:t>
            </w:r>
          </w:p>
        </w:tc>
        <w:tc>
          <w:tcPr>
            <w:tcW w:w="2790" w:type="dxa"/>
          </w:tcPr>
          <w:p w14:paraId="1FB85920" w14:textId="22600C63" w:rsidR="00642190" w:rsidRDefault="001254B8" w:rsidP="001254B8">
            <w:pPr>
              <w:pStyle w:val="ListParagraph"/>
              <w:numPr>
                <w:ilvl w:val="0"/>
                <w:numId w:val="1"/>
              </w:numPr>
            </w:pPr>
            <w:r>
              <w:t xml:space="preserve">To understand why sometimes we flip our lid and what we need to do when </w:t>
            </w:r>
            <w:r w:rsidR="004E0E0C">
              <w:t>we flip our lid.</w:t>
            </w:r>
          </w:p>
          <w:p w14:paraId="1103973A" w14:textId="04DA1886" w:rsidR="001254B8" w:rsidRDefault="001254B8" w:rsidP="001254B8">
            <w:pPr>
              <w:pStyle w:val="ListParagraph"/>
              <w:numPr>
                <w:ilvl w:val="0"/>
                <w:numId w:val="1"/>
              </w:numPr>
            </w:pPr>
            <w:r>
              <w:t xml:space="preserve">To understand that to change our reaction to stress we can learn to change the way we evaluate </w:t>
            </w:r>
            <w:r w:rsidR="004E0E0C">
              <w:t>stress.</w:t>
            </w:r>
          </w:p>
          <w:p w14:paraId="20487ACB" w14:textId="0A002C66" w:rsidR="001254B8" w:rsidRDefault="004E0E0C" w:rsidP="001254B8">
            <w:pPr>
              <w:pStyle w:val="ListParagraph"/>
              <w:numPr>
                <w:ilvl w:val="0"/>
                <w:numId w:val="1"/>
              </w:numPr>
            </w:pPr>
            <w:r>
              <w:t>How</w:t>
            </w:r>
            <w:r w:rsidR="001254B8">
              <w:t xml:space="preserve"> to challenge automatic negative </w:t>
            </w:r>
            <w:r>
              <w:t>thoughts</w:t>
            </w:r>
            <w:r w:rsidR="001254B8">
              <w:t xml:space="preserve"> </w:t>
            </w:r>
          </w:p>
          <w:p w14:paraId="590BC8E9" w14:textId="77777777" w:rsidR="001254B8" w:rsidRDefault="001254B8" w:rsidP="001254B8">
            <w:pPr>
              <w:pStyle w:val="ListParagraph"/>
              <w:numPr>
                <w:ilvl w:val="0"/>
                <w:numId w:val="1"/>
              </w:numPr>
            </w:pPr>
            <w:r>
              <w:t xml:space="preserve">How to challenge our thinking </w:t>
            </w:r>
          </w:p>
          <w:p w14:paraId="0ABCAB44" w14:textId="112E25B7" w:rsidR="001254B8" w:rsidRDefault="001254B8" w:rsidP="001254B8">
            <w:pPr>
              <w:pStyle w:val="ListParagraph"/>
              <w:numPr>
                <w:ilvl w:val="0"/>
                <w:numId w:val="1"/>
              </w:numPr>
            </w:pPr>
            <w:r>
              <w:t>To understand calming techniques (hyper/hypo)</w:t>
            </w:r>
          </w:p>
        </w:tc>
        <w:tc>
          <w:tcPr>
            <w:tcW w:w="2790" w:type="dxa"/>
          </w:tcPr>
          <w:p w14:paraId="08937ED0" w14:textId="77777777" w:rsidR="00642190" w:rsidRDefault="001254B8">
            <w:r>
              <w:t xml:space="preserve">Hand model of the brain </w:t>
            </w:r>
          </w:p>
          <w:p w14:paraId="4BF7CD0C" w14:textId="591B53C1" w:rsidR="001254B8" w:rsidRDefault="001254B8">
            <w:r>
              <w:t xml:space="preserve">Introduce Nelly and automatic negative thinking </w:t>
            </w:r>
            <w:r w:rsidR="004E0E0C">
              <w:t>sheets.</w:t>
            </w:r>
            <w:r>
              <w:t xml:space="preserve"> </w:t>
            </w:r>
          </w:p>
          <w:p w14:paraId="232B32DF" w14:textId="009C14D7" w:rsidR="001254B8" w:rsidRDefault="004E0E0C">
            <w:r>
              <w:t>What’s</w:t>
            </w:r>
            <w:r w:rsidR="001254B8">
              <w:t xml:space="preserve"> on your radio finding </w:t>
            </w:r>
            <w:r>
              <w:t>space.</w:t>
            </w:r>
            <w:r w:rsidR="001254B8">
              <w:t xml:space="preserve"> </w:t>
            </w:r>
          </w:p>
          <w:p w14:paraId="1D320D83" w14:textId="77777777" w:rsidR="001254B8" w:rsidRDefault="001254B8"/>
          <w:p w14:paraId="030308BA" w14:textId="66719058" w:rsidR="001254B8" w:rsidRDefault="001254B8"/>
        </w:tc>
        <w:tc>
          <w:tcPr>
            <w:tcW w:w="2790" w:type="dxa"/>
          </w:tcPr>
          <w:p w14:paraId="5029158B" w14:textId="77777777" w:rsidR="00642190" w:rsidRDefault="001254B8" w:rsidP="001254B8">
            <w:pPr>
              <w:pStyle w:val="ListParagraph"/>
              <w:numPr>
                <w:ilvl w:val="0"/>
                <w:numId w:val="1"/>
              </w:numPr>
            </w:pPr>
            <w:r>
              <w:t xml:space="preserve">Student reflective journal (review from last week and prompt to fill in this week) </w:t>
            </w:r>
          </w:p>
          <w:p w14:paraId="267283D1" w14:textId="59E2E4B6" w:rsidR="001254B8" w:rsidRDefault="001254B8" w:rsidP="001254B8">
            <w:pPr>
              <w:pStyle w:val="ListParagraph"/>
              <w:numPr>
                <w:ilvl w:val="0"/>
                <w:numId w:val="1"/>
              </w:numPr>
            </w:pPr>
            <w:r>
              <w:t xml:space="preserve">RESTA reflective journal </w:t>
            </w:r>
          </w:p>
        </w:tc>
      </w:tr>
      <w:tr w:rsidR="00642190" w14:paraId="68193DAB" w14:textId="77777777" w:rsidTr="00642190">
        <w:tc>
          <w:tcPr>
            <w:tcW w:w="2789" w:type="dxa"/>
          </w:tcPr>
          <w:p w14:paraId="7AB18181" w14:textId="6F9B61FD" w:rsidR="00642190" w:rsidRDefault="009F03AC">
            <w:r>
              <w:t>6</w:t>
            </w:r>
          </w:p>
        </w:tc>
        <w:tc>
          <w:tcPr>
            <w:tcW w:w="2789" w:type="dxa"/>
          </w:tcPr>
          <w:p w14:paraId="06C222DC" w14:textId="4589A59B" w:rsidR="00642190" w:rsidRDefault="001254B8">
            <w:r>
              <w:t xml:space="preserve">Helping students to </w:t>
            </w:r>
            <w:r w:rsidR="004E0E0C">
              <w:t>reflect,</w:t>
            </w:r>
            <w:r>
              <w:t xml:space="preserve"> understanding strengths and values </w:t>
            </w:r>
          </w:p>
        </w:tc>
        <w:tc>
          <w:tcPr>
            <w:tcW w:w="2790" w:type="dxa"/>
          </w:tcPr>
          <w:p w14:paraId="34EBE3B1" w14:textId="1386EDDE" w:rsidR="00642190" w:rsidRDefault="001254B8" w:rsidP="001254B8">
            <w:pPr>
              <w:pStyle w:val="ListParagraph"/>
              <w:numPr>
                <w:ilvl w:val="0"/>
                <w:numId w:val="1"/>
              </w:numPr>
            </w:pPr>
            <w:r>
              <w:t xml:space="preserve">To know and understand that </w:t>
            </w:r>
            <w:r w:rsidR="004E0E0C">
              <w:t>reflection</w:t>
            </w:r>
            <w:r>
              <w:t xml:space="preserve"> helps us to highlight our strengths in dealing with a situation so we can apply them </w:t>
            </w:r>
            <w:r w:rsidR="004E0E0C">
              <w:t>again.</w:t>
            </w:r>
            <w:r>
              <w:t xml:space="preserve"> </w:t>
            </w:r>
          </w:p>
          <w:p w14:paraId="00567FCD" w14:textId="6EB5B2BD" w:rsidR="001254B8" w:rsidRDefault="001254B8" w:rsidP="001254B8">
            <w:pPr>
              <w:pStyle w:val="ListParagraph"/>
              <w:numPr>
                <w:ilvl w:val="0"/>
                <w:numId w:val="1"/>
              </w:numPr>
            </w:pPr>
            <w:r>
              <w:lastRenderedPageBreak/>
              <w:t xml:space="preserve">To know and understand their strengths and </w:t>
            </w:r>
            <w:r w:rsidR="004E0E0C">
              <w:t>values.</w:t>
            </w:r>
            <w:r>
              <w:t xml:space="preserve"> </w:t>
            </w:r>
          </w:p>
          <w:p w14:paraId="60C00219" w14:textId="4271F6B6" w:rsidR="001254B8" w:rsidRDefault="001254B8" w:rsidP="001254B8">
            <w:pPr>
              <w:pStyle w:val="ListParagraph"/>
              <w:numPr>
                <w:ilvl w:val="0"/>
                <w:numId w:val="1"/>
              </w:numPr>
            </w:pPr>
            <w:r>
              <w:t xml:space="preserve">To think about their life story as a way of highlighting ways they have coped </w:t>
            </w:r>
          </w:p>
        </w:tc>
        <w:tc>
          <w:tcPr>
            <w:tcW w:w="2790" w:type="dxa"/>
          </w:tcPr>
          <w:p w14:paraId="526F8454" w14:textId="3E4AFB05" w:rsidR="00642190" w:rsidRDefault="001254B8">
            <w:r>
              <w:lastRenderedPageBreak/>
              <w:t>Take a values and strengths test (</w:t>
            </w:r>
            <w:r w:rsidR="004E0E0C">
              <w:t>e.g.</w:t>
            </w:r>
            <w:r>
              <w:t xml:space="preserve"> VIA)</w:t>
            </w:r>
          </w:p>
          <w:p w14:paraId="47788B8E" w14:textId="77777777" w:rsidR="001254B8" w:rsidRDefault="001254B8">
            <w:r>
              <w:t xml:space="preserve">Strength cards </w:t>
            </w:r>
          </w:p>
          <w:p w14:paraId="435A89FD" w14:textId="77777777" w:rsidR="001254B8" w:rsidRDefault="001254B8">
            <w:r>
              <w:t xml:space="preserve">Values cards </w:t>
            </w:r>
          </w:p>
          <w:p w14:paraId="411D716B" w14:textId="0ADB8D3D" w:rsidR="001254B8" w:rsidRDefault="001254B8">
            <w:r>
              <w:t xml:space="preserve">Tree of life exercise </w:t>
            </w:r>
          </w:p>
        </w:tc>
        <w:tc>
          <w:tcPr>
            <w:tcW w:w="2790" w:type="dxa"/>
          </w:tcPr>
          <w:p w14:paraId="5576F907" w14:textId="77777777" w:rsidR="00642190" w:rsidRDefault="001254B8" w:rsidP="001254B8">
            <w:pPr>
              <w:pStyle w:val="ListParagraph"/>
              <w:numPr>
                <w:ilvl w:val="0"/>
                <w:numId w:val="1"/>
              </w:numPr>
            </w:pPr>
            <w:r>
              <w:t xml:space="preserve">Student reflective journal </w:t>
            </w:r>
          </w:p>
          <w:p w14:paraId="66CDF674" w14:textId="77777777" w:rsidR="001254B8" w:rsidRDefault="001254B8" w:rsidP="001254B8">
            <w:pPr>
              <w:pStyle w:val="ListParagraph"/>
              <w:numPr>
                <w:ilvl w:val="0"/>
                <w:numId w:val="1"/>
              </w:numPr>
            </w:pPr>
            <w:r>
              <w:t xml:space="preserve">RESTA reflective journal </w:t>
            </w:r>
          </w:p>
          <w:p w14:paraId="2194E4C6" w14:textId="47057B85" w:rsidR="001254B8" w:rsidRDefault="001254B8" w:rsidP="001254B8">
            <w:pPr>
              <w:pStyle w:val="ListParagraph"/>
            </w:pPr>
          </w:p>
        </w:tc>
      </w:tr>
      <w:tr w:rsidR="00642190" w14:paraId="43306290" w14:textId="77777777" w:rsidTr="00642190">
        <w:tc>
          <w:tcPr>
            <w:tcW w:w="2789" w:type="dxa"/>
          </w:tcPr>
          <w:p w14:paraId="2B5FBCBD" w14:textId="3ED798AA" w:rsidR="00642190" w:rsidRDefault="009F03AC">
            <w:r>
              <w:t>7</w:t>
            </w:r>
          </w:p>
        </w:tc>
        <w:tc>
          <w:tcPr>
            <w:tcW w:w="2789" w:type="dxa"/>
          </w:tcPr>
          <w:p w14:paraId="12D85C8E" w14:textId="1B029A2E" w:rsidR="00642190" w:rsidRDefault="00FB0ECD">
            <w:r>
              <w:t>The Self</w:t>
            </w:r>
          </w:p>
        </w:tc>
        <w:tc>
          <w:tcPr>
            <w:tcW w:w="2790" w:type="dxa"/>
          </w:tcPr>
          <w:p w14:paraId="7E8909FE" w14:textId="7A30EB4D" w:rsidR="00642190" w:rsidRDefault="00FB0ECD" w:rsidP="00FB0ECD">
            <w:pPr>
              <w:pStyle w:val="ListParagraph"/>
              <w:numPr>
                <w:ilvl w:val="0"/>
                <w:numId w:val="1"/>
              </w:numPr>
            </w:pPr>
            <w:r>
              <w:t xml:space="preserve">To know what self-efficacy, the sources of it and how we can develop </w:t>
            </w:r>
            <w:r w:rsidR="004E0E0C">
              <w:t>it.</w:t>
            </w:r>
            <w:r>
              <w:t xml:space="preserve"> </w:t>
            </w:r>
          </w:p>
          <w:p w14:paraId="6A51EE70" w14:textId="77777777" w:rsidR="00A23892" w:rsidRDefault="00FB0ECD" w:rsidP="00A23892">
            <w:pPr>
              <w:pStyle w:val="ListParagraph"/>
              <w:numPr>
                <w:ilvl w:val="0"/>
                <w:numId w:val="1"/>
              </w:numPr>
            </w:pPr>
            <w:r>
              <w:t xml:space="preserve">To know and understand how to be more psychologically </w:t>
            </w:r>
            <w:r w:rsidR="004E0E0C">
              <w:t>flexible</w:t>
            </w:r>
            <w:r w:rsidR="00A23892">
              <w:t xml:space="preserve"> – principles of ACT </w:t>
            </w:r>
          </w:p>
          <w:p w14:paraId="1163686A" w14:textId="102B0EDB" w:rsidR="00FB0ECD" w:rsidRDefault="00A23892" w:rsidP="00A23892">
            <w:pPr>
              <w:pStyle w:val="ListParagraph"/>
              <w:numPr>
                <w:ilvl w:val="0"/>
                <w:numId w:val="1"/>
              </w:numPr>
            </w:pPr>
            <w:r>
              <w:t xml:space="preserve">Know and understand </w:t>
            </w:r>
            <w:r w:rsidR="00B44CC4">
              <w:t xml:space="preserve">their self story </w:t>
            </w:r>
            <w:r w:rsidR="00FB0ECD">
              <w:t xml:space="preserve"> </w:t>
            </w:r>
          </w:p>
        </w:tc>
        <w:tc>
          <w:tcPr>
            <w:tcW w:w="2790" w:type="dxa"/>
          </w:tcPr>
          <w:p w14:paraId="2DA96028" w14:textId="77777777" w:rsidR="00642190" w:rsidRDefault="00642190"/>
        </w:tc>
        <w:tc>
          <w:tcPr>
            <w:tcW w:w="2790" w:type="dxa"/>
          </w:tcPr>
          <w:p w14:paraId="55DABA78" w14:textId="77777777" w:rsidR="00642190" w:rsidRDefault="00642190"/>
        </w:tc>
      </w:tr>
      <w:tr w:rsidR="00642190" w14:paraId="7FFD880B" w14:textId="77777777" w:rsidTr="00642190">
        <w:tc>
          <w:tcPr>
            <w:tcW w:w="2789" w:type="dxa"/>
          </w:tcPr>
          <w:p w14:paraId="32420767" w14:textId="1105F399" w:rsidR="00642190" w:rsidRDefault="009F03AC">
            <w:r>
              <w:t>8</w:t>
            </w:r>
          </w:p>
        </w:tc>
        <w:tc>
          <w:tcPr>
            <w:tcW w:w="2789" w:type="dxa"/>
          </w:tcPr>
          <w:p w14:paraId="2A22D322" w14:textId="07D464DD" w:rsidR="00642190" w:rsidRDefault="00FB0ECD">
            <w:r>
              <w:t xml:space="preserve">Coping mechanisms </w:t>
            </w:r>
          </w:p>
        </w:tc>
        <w:tc>
          <w:tcPr>
            <w:tcW w:w="2790" w:type="dxa"/>
          </w:tcPr>
          <w:p w14:paraId="069484F0" w14:textId="7357D4E0" w:rsidR="00642190" w:rsidRDefault="00FB0ECD" w:rsidP="00FB0ECD">
            <w:pPr>
              <w:pStyle w:val="ListParagraph"/>
              <w:numPr>
                <w:ilvl w:val="0"/>
                <w:numId w:val="1"/>
              </w:numPr>
            </w:pPr>
            <w:r>
              <w:t xml:space="preserve">To know the difference between problem based and </w:t>
            </w:r>
            <w:r w:rsidR="004E0E0C">
              <w:t>emotion-based</w:t>
            </w:r>
            <w:r>
              <w:t xml:space="preserve"> coping and when/when not to use </w:t>
            </w:r>
            <w:r w:rsidR="004E0E0C">
              <w:t>them.</w:t>
            </w:r>
            <w:r>
              <w:t xml:space="preserve"> </w:t>
            </w:r>
          </w:p>
          <w:p w14:paraId="6EC7B39B" w14:textId="77777777" w:rsidR="00FB0ECD" w:rsidRDefault="00FB0ECD" w:rsidP="00FB0ECD">
            <w:pPr>
              <w:pStyle w:val="ListParagraph"/>
              <w:numPr>
                <w:ilvl w:val="0"/>
                <w:numId w:val="1"/>
              </w:numPr>
            </w:pPr>
            <w:r>
              <w:t xml:space="preserve">To identify their coping style </w:t>
            </w:r>
          </w:p>
          <w:p w14:paraId="603215EE" w14:textId="77777777" w:rsidR="007D62A6" w:rsidRDefault="00FB0ECD" w:rsidP="00FB0ECD">
            <w:pPr>
              <w:pStyle w:val="ListParagraph"/>
              <w:numPr>
                <w:ilvl w:val="0"/>
                <w:numId w:val="1"/>
              </w:numPr>
            </w:pPr>
            <w:r>
              <w:t xml:space="preserve">To know how to </w:t>
            </w:r>
            <w:r w:rsidR="007D62A6">
              <w:t xml:space="preserve">practice self care </w:t>
            </w:r>
          </w:p>
          <w:p w14:paraId="150A9B97" w14:textId="3CC78E51" w:rsidR="00FB0ECD" w:rsidRDefault="007D62A6" w:rsidP="00FB0ECD">
            <w:pPr>
              <w:pStyle w:val="ListParagraph"/>
              <w:numPr>
                <w:ilvl w:val="0"/>
                <w:numId w:val="1"/>
              </w:numPr>
            </w:pPr>
            <w:r>
              <w:lastRenderedPageBreak/>
              <w:t xml:space="preserve">To understand the value of meaning and purpose for coping </w:t>
            </w:r>
            <w:r w:rsidR="00FB0ECD">
              <w:t xml:space="preserve"> </w:t>
            </w:r>
          </w:p>
        </w:tc>
        <w:tc>
          <w:tcPr>
            <w:tcW w:w="2790" w:type="dxa"/>
          </w:tcPr>
          <w:p w14:paraId="52FFBA55" w14:textId="77777777" w:rsidR="00642190" w:rsidRDefault="00642190"/>
        </w:tc>
        <w:tc>
          <w:tcPr>
            <w:tcW w:w="2790" w:type="dxa"/>
          </w:tcPr>
          <w:p w14:paraId="379C3DD9" w14:textId="77777777" w:rsidR="00642190" w:rsidRDefault="00642190"/>
        </w:tc>
      </w:tr>
      <w:tr w:rsidR="00FB0ECD" w14:paraId="753B3417" w14:textId="77777777" w:rsidTr="00642190">
        <w:tc>
          <w:tcPr>
            <w:tcW w:w="2789" w:type="dxa"/>
          </w:tcPr>
          <w:p w14:paraId="10B3C78C" w14:textId="4E55AC01" w:rsidR="00FB0ECD" w:rsidRDefault="009F03AC">
            <w:r>
              <w:t>9</w:t>
            </w:r>
          </w:p>
        </w:tc>
        <w:tc>
          <w:tcPr>
            <w:tcW w:w="2789" w:type="dxa"/>
          </w:tcPr>
          <w:p w14:paraId="5BFB1189" w14:textId="5EC77614" w:rsidR="00FB0ECD" w:rsidRDefault="00FB0ECD">
            <w:r>
              <w:t xml:space="preserve">Motivation </w:t>
            </w:r>
          </w:p>
        </w:tc>
        <w:tc>
          <w:tcPr>
            <w:tcW w:w="2790" w:type="dxa"/>
          </w:tcPr>
          <w:p w14:paraId="7D900D40" w14:textId="4C1B81B0" w:rsidR="00FB0ECD" w:rsidRDefault="00FB0ECD" w:rsidP="00FB0ECD">
            <w:pPr>
              <w:pStyle w:val="ListParagraph"/>
              <w:numPr>
                <w:ilvl w:val="0"/>
                <w:numId w:val="1"/>
              </w:numPr>
            </w:pPr>
            <w:r>
              <w:t xml:space="preserve">To know why motivation is important for </w:t>
            </w:r>
            <w:r w:rsidR="004E0E0C">
              <w:t>learning.</w:t>
            </w:r>
            <w:r>
              <w:t xml:space="preserve"> </w:t>
            </w:r>
          </w:p>
          <w:p w14:paraId="0B0B411A" w14:textId="77777777" w:rsidR="00FB0ECD" w:rsidRDefault="00FB0ECD" w:rsidP="00FB0ECD">
            <w:pPr>
              <w:pStyle w:val="ListParagraph"/>
              <w:numPr>
                <w:ilvl w:val="0"/>
                <w:numId w:val="1"/>
              </w:numPr>
            </w:pPr>
            <w:r>
              <w:t xml:space="preserve">To think about their sources of motivation </w:t>
            </w:r>
          </w:p>
          <w:p w14:paraId="4D87B745" w14:textId="47E8D816" w:rsidR="006005A1" w:rsidRDefault="006005A1" w:rsidP="00FB0ECD">
            <w:pPr>
              <w:pStyle w:val="ListParagraph"/>
              <w:numPr>
                <w:ilvl w:val="0"/>
                <w:numId w:val="1"/>
              </w:numPr>
            </w:pPr>
            <w:r>
              <w:t xml:space="preserve">To talk about their needs and drives </w:t>
            </w:r>
          </w:p>
          <w:p w14:paraId="49DCA024" w14:textId="77C85C26" w:rsidR="009F03AC" w:rsidRDefault="009F03AC" w:rsidP="00FB0ECD">
            <w:pPr>
              <w:pStyle w:val="ListParagraph"/>
              <w:numPr>
                <w:ilvl w:val="0"/>
                <w:numId w:val="1"/>
              </w:numPr>
            </w:pPr>
            <w:r>
              <w:t xml:space="preserve">To start to think about goals and how they have been able to pursue their goals in the past </w:t>
            </w:r>
          </w:p>
        </w:tc>
        <w:tc>
          <w:tcPr>
            <w:tcW w:w="2790" w:type="dxa"/>
          </w:tcPr>
          <w:p w14:paraId="2FF86A15" w14:textId="77777777" w:rsidR="00FB0ECD" w:rsidRDefault="00FB0ECD"/>
        </w:tc>
        <w:tc>
          <w:tcPr>
            <w:tcW w:w="2790" w:type="dxa"/>
          </w:tcPr>
          <w:p w14:paraId="680A7BC5" w14:textId="77777777" w:rsidR="00FB0ECD" w:rsidRDefault="00FB0ECD"/>
        </w:tc>
      </w:tr>
      <w:tr w:rsidR="009F03AC" w14:paraId="275C6554" w14:textId="77777777" w:rsidTr="00642190">
        <w:tc>
          <w:tcPr>
            <w:tcW w:w="2789" w:type="dxa"/>
          </w:tcPr>
          <w:p w14:paraId="449BB1A9" w14:textId="6283A6A0" w:rsidR="009F03AC" w:rsidRDefault="009F03AC">
            <w:r>
              <w:t>10</w:t>
            </w:r>
          </w:p>
        </w:tc>
        <w:tc>
          <w:tcPr>
            <w:tcW w:w="2789" w:type="dxa"/>
          </w:tcPr>
          <w:p w14:paraId="23FB6747" w14:textId="21877F21" w:rsidR="009F03AC" w:rsidRDefault="009F03AC">
            <w:r>
              <w:t xml:space="preserve">Future orientation </w:t>
            </w:r>
          </w:p>
        </w:tc>
        <w:tc>
          <w:tcPr>
            <w:tcW w:w="2790" w:type="dxa"/>
          </w:tcPr>
          <w:p w14:paraId="754E1D6D" w14:textId="77777777" w:rsidR="009F03AC" w:rsidRDefault="009F03AC" w:rsidP="00FB0ECD">
            <w:pPr>
              <w:pStyle w:val="ListParagraph"/>
              <w:numPr>
                <w:ilvl w:val="0"/>
                <w:numId w:val="1"/>
              </w:numPr>
            </w:pPr>
            <w:r>
              <w:t xml:space="preserve">To understand the value of setting goals </w:t>
            </w:r>
          </w:p>
          <w:p w14:paraId="058CBF46" w14:textId="77777777" w:rsidR="009F03AC" w:rsidRDefault="009F03AC" w:rsidP="00FB0ECD">
            <w:pPr>
              <w:pStyle w:val="ListParagraph"/>
              <w:numPr>
                <w:ilvl w:val="0"/>
                <w:numId w:val="1"/>
              </w:numPr>
            </w:pPr>
            <w:r>
              <w:t xml:space="preserve">The difference between pessimism and optimism </w:t>
            </w:r>
          </w:p>
          <w:p w14:paraId="3B6E7D67" w14:textId="77777777" w:rsidR="009F03AC" w:rsidRDefault="009F03AC" w:rsidP="00FB0ECD">
            <w:pPr>
              <w:pStyle w:val="ListParagraph"/>
              <w:numPr>
                <w:ilvl w:val="0"/>
                <w:numId w:val="1"/>
              </w:numPr>
            </w:pPr>
            <w:r>
              <w:t xml:space="preserve">To think about future ‘possible selves’ </w:t>
            </w:r>
          </w:p>
          <w:p w14:paraId="7EB5E22F" w14:textId="4E96FE95" w:rsidR="009F03AC" w:rsidRDefault="009F03AC" w:rsidP="00FB0ECD">
            <w:pPr>
              <w:pStyle w:val="ListParagraph"/>
              <w:numPr>
                <w:ilvl w:val="0"/>
                <w:numId w:val="1"/>
              </w:numPr>
            </w:pPr>
            <w:r>
              <w:t xml:space="preserve">To understand emotional agility </w:t>
            </w:r>
          </w:p>
        </w:tc>
        <w:tc>
          <w:tcPr>
            <w:tcW w:w="2790" w:type="dxa"/>
          </w:tcPr>
          <w:p w14:paraId="22B32BA6" w14:textId="77777777" w:rsidR="009F03AC" w:rsidRDefault="009F03AC"/>
        </w:tc>
        <w:tc>
          <w:tcPr>
            <w:tcW w:w="2790" w:type="dxa"/>
          </w:tcPr>
          <w:p w14:paraId="4E9E3B79" w14:textId="77777777" w:rsidR="009F03AC" w:rsidRDefault="009F03AC"/>
        </w:tc>
      </w:tr>
      <w:tr w:rsidR="009F03AC" w14:paraId="27B8D3F0" w14:textId="77777777" w:rsidTr="00642190">
        <w:tc>
          <w:tcPr>
            <w:tcW w:w="2789" w:type="dxa"/>
          </w:tcPr>
          <w:p w14:paraId="625CBA8E" w14:textId="48955A2B" w:rsidR="009F03AC" w:rsidRDefault="009F03AC">
            <w:r>
              <w:lastRenderedPageBreak/>
              <w:t>11</w:t>
            </w:r>
          </w:p>
        </w:tc>
        <w:tc>
          <w:tcPr>
            <w:tcW w:w="2789" w:type="dxa"/>
          </w:tcPr>
          <w:p w14:paraId="1A6DB36E" w14:textId="53050BEE" w:rsidR="009F03AC" w:rsidRDefault="009F03AC">
            <w:r>
              <w:t xml:space="preserve">Endings </w:t>
            </w:r>
          </w:p>
        </w:tc>
        <w:tc>
          <w:tcPr>
            <w:tcW w:w="2790" w:type="dxa"/>
          </w:tcPr>
          <w:p w14:paraId="7D894545" w14:textId="3D23EBFA" w:rsidR="009F03AC" w:rsidRDefault="009F03AC" w:rsidP="009F03AC">
            <w:r>
              <w:t xml:space="preserve">Session to make sure student has a good ending and is able to safely leave the programme </w:t>
            </w:r>
          </w:p>
        </w:tc>
        <w:tc>
          <w:tcPr>
            <w:tcW w:w="2790" w:type="dxa"/>
          </w:tcPr>
          <w:p w14:paraId="16335EC1" w14:textId="563499D4" w:rsidR="009F03AC" w:rsidRDefault="002430F9">
            <w:r>
              <w:t xml:space="preserve">Collage activity </w:t>
            </w:r>
          </w:p>
        </w:tc>
        <w:tc>
          <w:tcPr>
            <w:tcW w:w="2790" w:type="dxa"/>
          </w:tcPr>
          <w:p w14:paraId="4BC6E12A" w14:textId="77777777" w:rsidR="009F03AC" w:rsidRDefault="009F03AC"/>
        </w:tc>
      </w:tr>
    </w:tbl>
    <w:p w14:paraId="1283ACC4" w14:textId="77777777" w:rsidR="004E0E0C" w:rsidRDefault="004E0E0C" w:rsidP="004E0E0C">
      <w:r>
        <w:t>RESTA Examples of Session Breakdown</w:t>
      </w:r>
    </w:p>
    <w:p w14:paraId="608791D3" w14:textId="77777777" w:rsidR="004E0E0C" w:rsidRDefault="004E0E0C" w:rsidP="004E0E0C">
      <w:r>
        <w:t xml:space="preserve">Suggested session 1: </w:t>
      </w:r>
    </w:p>
    <w:p w14:paraId="4BF23573" w14:textId="77777777" w:rsidR="004E0E0C" w:rsidRDefault="004E0E0C" w:rsidP="004E0E0C">
      <w:r>
        <w:t>1.</w:t>
      </w:r>
      <w:r>
        <w:tab/>
        <w:t xml:space="preserve">An ice-breaker/relationship building activity  </w:t>
      </w:r>
    </w:p>
    <w:p w14:paraId="25F968E7" w14:textId="77777777" w:rsidR="004E0E0C" w:rsidRDefault="004E0E0C" w:rsidP="004E0E0C">
      <w:r>
        <w:t>2.</w:t>
      </w:r>
      <w:r>
        <w:tab/>
        <w:t xml:space="preserve">Some information about the topic being covered in this session (this does not have to be in depth, some psychoeducation) </w:t>
      </w:r>
    </w:p>
    <w:p w14:paraId="6C3A1D83" w14:textId="77777777" w:rsidR="004E0E0C" w:rsidRDefault="004E0E0C" w:rsidP="004E0E0C">
      <w:r>
        <w:t>3.</w:t>
      </w:r>
      <w:r>
        <w:tab/>
        <w:t xml:space="preserve">Activities that activate key skills. For example; a session on social competence could cover cooperative skills, language and communication, emotional regulation or problem solving skills.  </w:t>
      </w:r>
    </w:p>
    <w:p w14:paraId="0C8B2241" w14:textId="77777777" w:rsidR="004E0E0C" w:rsidRDefault="004E0E0C" w:rsidP="004E0E0C">
      <w:r>
        <w:t>4.</w:t>
      </w:r>
      <w:r>
        <w:tab/>
        <w:t>Introduce the reflective diaries and give the young person a take-home activity.</w:t>
      </w:r>
    </w:p>
    <w:p w14:paraId="50ADCE3C" w14:textId="77777777" w:rsidR="004E0E0C" w:rsidRDefault="004E0E0C" w:rsidP="004E0E0C">
      <w:r>
        <w:t>5.</w:t>
      </w:r>
      <w:r>
        <w:tab/>
        <w:t xml:space="preserve">A clear ending to the session. </w:t>
      </w:r>
    </w:p>
    <w:p w14:paraId="36CDBD99" w14:textId="77777777" w:rsidR="004E0E0C" w:rsidRDefault="004E0E0C" w:rsidP="004E0E0C">
      <w:r>
        <w:t xml:space="preserve">Subsequent sessions: </w:t>
      </w:r>
    </w:p>
    <w:p w14:paraId="0DEF5C58" w14:textId="77777777" w:rsidR="004E0E0C" w:rsidRDefault="004E0E0C" w:rsidP="004E0E0C">
      <w:r>
        <w:t>1.</w:t>
      </w:r>
      <w:r>
        <w:tab/>
        <w:t xml:space="preserve">An ice-breaker/relationship building activity  </w:t>
      </w:r>
    </w:p>
    <w:p w14:paraId="32B65391" w14:textId="77777777" w:rsidR="004E0E0C" w:rsidRDefault="004E0E0C" w:rsidP="004E0E0C">
      <w:r>
        <w:t>2.</w:t>
      </w:r>
      <w:r>
        <w:tab/>
        <w:t xml:space="preserve">Review together the reflective diary, fill this in together if this has not been done by the young person.  </w:t>
      </w:r>
    </w:p>
    <w:p w14:paraId="17B0B2FA" w14:textId="77777777" w:rsidR="004E0E0C" w:rsidRDefault="004E0E0C" w:rsidP="004E0E0C">
      <w:r>
        <w:t>3.</w:t>
      </w:r>
      <w:r>
        <w:tab/>
        <w:t xml:space="preserve">Some information about the topic being covered in this session (this does not have to be in depth, some psychoeducation) </w:t>
      </w:r>
    </w:p>
    <w:p w14:paraId="70CED75E" w14:textId="77777777" w:rsidR="004E0E0C" w:rsidRDefault="004E0E0C" w:rsidP="004E0E0C">
      <w:r>
        <w:t>4.</w:t>
      </w:r>
      <w:r>
        <w:tab/>
        <w:t xml:space="preserve">Activities that activate key skills. It is envisaged that at activity per area or topic should be completed, but if either the RESTA or young person think that more than one activity should be completed per area then it is OK to revisit skills. </w:t>
      </w:r>
    </w:p>
    <w:p w14:paraId="4A2913FB" w14:textId="77777777" w:rsidR="004E0E0C" w:rsidRDefault="004E0E0C" w:rsidP="004E0E0C">
      <w:r>
        <w:t>5.</w:t>
      </w:r>
      <w:r>
        <w:tab/>
        <w:t xml:space="preserve">Give the young person a take-home activity for reflective diaries.  </w:t>
      </w:r>
    </w:p>
    <w:p w14:paraId="17CB69E9" w14:textId="24F04E24" w:rsidR="00642190" w:rsidRDefault="004E0E0C" w:rsidP="004E0E0C">
      <w:r>
        <w:t>6.</w:t>
      </w:r>
      <w:r>
        <w:tab/>
        <w:t>A clear ending to the session.</w:t>
      </w:r>
    </w:p>
    <w:p w14:paraId="2583C3BA" w14:textId="77777777" w:rsidR="009F03AC" w:rsidRDefault="009F03AC"/>
    <w:p w14:paraId="3488CBB7" w14:textId="77777777" w:rsidR="00642190" w:rsidRDefault="00642190"/>
    <w:p w14:paraId="22D869D2" w14:textId="1C93A7D4" w:rsidR="00642190" w:rsidRDefault="00642190"/>
    <w:p w14:paraId="144E8AD3" w14:textId="4BDAC771" w:rsidR="007C59C0" w:rsidRDefault="007C59C0"/>
    <w:sectPr w:rsidR="007C59C0" w:rsidSect="0027010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72D78"/>
    <w:multiLevelType w:val="hybridMultilevel"/>
    <w:tmpl w:val="B4548988"/>
    <w:lvl w:ilvl="0" w:tplc="56D22604">
      <w:start w:val="6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473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90"/>
    <w:rsid w:val="001254B8"/>
    <w:rsid w:val="00162099"/>
    <w:rsid w:val="002430F9"/>
    <w:rsid w:val="00270109"/>
    <w:rsid w:val="004E0E0C"/>
    <w:rsid w:val="006005A1"/>
    <w:rsid w:val="00642190"/>
    <w:rsid w:val="00647038"/>
    <w:rsid w:val="007C59C0"/>
    <w:rsid w:val="007D62A6"/>
    <w:rsid w:val="009F03AC"/>
    <w:rsid w:val="00A23892"/>
    <w:rsid w:val="00B44CC4"/>
    <w:rsid w:val="00CA3766"/>
    <w:rsid w:val="00E469E4"/>
    <w:rsid w:val="00F04AF4"/>
    <w:rsid w:val="00FB0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544A"/>
  <w15:docId w15:val="{63072F3C-2E6E-4E53-BEB9-5ABBB3B2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190"/>
    <w:rPr>
      <w:rFonts w:eastAsiaTheme="majorEastAsia" w:cstheme="majorBidi"/>
      <w:color w:val="272727" w:themeColor="text1" w:themeTint="D8"/>
    </w:rPr>
  </w:style>
  <w:style w:type="paragraph" w:styleId="Title">
    <w:name w:val="Title"/>
    <w:basedOn w:val="Normal"/>
    <w:next w:val="Normal"/>
    <w:link w:val="TitleChar"/>
    <w:uiPriority w:val="10"/>
    <w:qFormat/>
    <w:rsid w:val="00642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190"/>
    <w:pPr>
      <w:spacing w:before="160"/>
      <w:jc w:val="center"/>
    </w:pPr>
    <w:rPr>
      <w:i/>
      <w:iCs/>
      <w:color w:val="404040" w:themeColor="text1" w:themeTint="BF"/>
    </w:rPr>
  </w:style>
  <w:style w:type="character" w:customStyle="1" w:styleId="QuoteChar">
    <w:name w:val="Quote Char"/>
    <w:basedOn w:val="DefaultParagraphFont"/>
    <w:link w:val="Quote"/>
    <w:uiPriority w:val="29"/>
    <w:rsid w:val="00642190"/>
    <w:rPr>
      <w:i/>
      <w:iCs/>
      <w:color w:val="404040" w:themeColor="text1" w:themeTint="BF"/>
    </w:rPr>
  </w:style>
  <w:style w:type="paragraph" w:styleId="ListParagraph">
    <w:name w:val="List Paragraph"/>
    <w:basedOn w:val="Normal"/>
    <w:uiPriority w:val="34"/>
    <w:qFormat/>
    <w:rsid w:val="00642190"/>
    <w:pPr>
      <w:ind w:left="720"/>
      <w:contextualSpacing/>
    </w:pPr>
  </w:style>
  <w:style w:type="character" w:styleId="IntenseEmphasis">
    <w:name w:val="Intense Emphasis"/>
    <w:basedOn w:val="DefaultParagraphFont"/>
    <w:uiPriority w:val="21"/>
    <w:qFormat/>
    <w:rsid w:val="00642190"/>
    <w:rPr>
      <w:i/>
      <w:iCs/>
      <w:color w:val="0F4761" w:themeColor="accent1" w:themeShade="BF"/>
    </w:rPr>
  </w:style>
  <w:style w:type="paragraph" w:styleId="IntenseQuote">
    <w:name w:val="Intense Quote"/>
    <w:basedOn w:val="Normal"/>
    <w:next w:val="Normal"/>
    <w:link w:val="IntenseQuoteChar"/>
    <w:uiPriority w:val="30"/>
    <w:qFormat/>
    <w:rsid w:val="00642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190"/>
    <w:rPr>
      <w:i/>
      <w:iCs/>
      <w:color w:val="0F4761" w:themeColor="accent1" w:themeShade="BF"/>
    </w:rPr>
  </w:style>
  <w:style w:type="character" w:styleId="IntenseReference">
    <w:name w:val="Intense Reference"/>
    <w:basedOn w:val="DefaultParagraphFont"/>
    <w:uiPriority w:val="32"/>
    <w:qFormat/>
    <w:rsid w:val="00642190"/>
    <w:rPr>
      <w:b/>
      <w:bCs/>
      <w:smallCaps/>
      <w:color w:val="0F4761" w:themeColor="accent1" w:themeShade="BF"/>
      <w:spacing w:val="5"/>
    </w:rPr>
  </w:style>
  <w:style w:type="table" w:styleId="TableGrid">
    <w:name w:val="Table Grid"/>
    <w:basedOn w:val="TableNormal"/>
    <w:uiPriority w:val="39"/>
    <w:rsid w:val="00642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CFC1E6B59D34082300DD1F0AC89E1" ma:contentTypeVersion="14" ma:contentTypeDescription="Create a new document." ma:contentTypeScope="" ma:versionID="c2b821ceefcf843366fb2e58062d773d">
  <xsd:schema xmlns:xsd="http://www.w3.org/2001/XMLSchema" xmlns:xs="http://www.w3.org/2001/XMLSchema" xmlns:p="http://schemas.microsoft.com/office/2006/metadata/properties" xmlns:ns2="6db4580d-8296-4d8f-81cc-ab2fd5a094d0" xmlns:ns3="a0d65a52-2179-4fdb-9c16-7abc0b09e0ac" targetNamespace="http://schemas.microsoft.com/office/2006/metadata/properties" ma:root="true" ma:fieldsID="ec557efe79ef84de05879c08dc365b3d" ns2:_="" ns3:_="">
    <xsd:import namespace="6db4580d-8296-4d8f-81cc-ab2fd5a094d0"/>
    <xsd:import namespace="a0d65a52-2179-4fdb-9c16-7abc0b09e0a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4580d-8296-4d8f-81cc-ab2fd5a094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232b1949-4407-49d7-923d-8f6c8637bae3}" ma:internalName="TaxCatchAll" ma:showField="CatchAllData" ma:web="6db4580d-8296-4d8f-81cc-ab2fd5a094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d65a52-2179-4fdb-9c16-7abc0b09e0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9f3eed-0f76-4a8b-b312-fe197ea63bb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b4580d-8296-4d8f-81cc-ab2fd5a094d0" xsi:nil="true"/>
    <lcf76f155ced4ddcb4097134ff3c332f xmlns="a0d65a52-2179-4fdb-9c16-7abc0b09e0ac">
      <Terms xmlns="http://schemas.microsoft.com/office/infopath/2007/PartnerControls"/>
    </lcf76f155ced4ddcb4097134ff3c332f>
    <_dlc_DocId xmlns="6db4580d-8296-4d8f-81cc-ab2fd5a094d0">2HKPAR3D2HF2-1930787246-837</_dlc_DocId>
    <_dlc_DocIdUrl xmlns="6db4580d-8296-4d8f-81cc-ab2fd5a094d0">
      <Url>https://brimstonepsychology.sharepoint.com/sites/SharedDocuments/_layouts/15/DocIdRedir.aspx?ID=2HKPAR3D2HF2-1930787246-837</Url>
      <Description>2HKPAR3D2HF2-1930787246-837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223D1E-2C48-43D0-B375-306CFCB02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4580d-8296-4d8f-81cc-ab2fd5a094d0"/>
    <ds:schemaRef ds:uri="a0d65a52-2179-4fdb-9c16-7abc0b09e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859C0-3178-4332-90AC-C4BCE604B37B}">
  <ds:schemaRefs>
    <ds:schemaRef ds:uri="http://schemas.microsoft.com/office/2006/metadata/properties"/>
    <ds:schemaRef ds:uri="http://schemas.microsoft.com/office/infopath/2007/PartnerControls"/>
    <ds:schemaRef ds:uri="6db4580d-8296-4d8f-81cc-ab2fd5a094d0"/>
    <ds:schemaRef ds:uri="a0d65a52-2179-4fdb-9c16-7abc0b09e0ac"/>
  </ds:schemaRefs>
</ds:datastoreItem>
</file>

<file path=customXml/itemProps3.xml><?xml version="1.0" encoding="utf-8"?>
<ds:datastoreItem xmlns:ds="http://schemas.openxmlformats.org/officeDocument/2006/customXml" ds:itemID="{1EF62B6F-2EBA-4B15-BDBF-F5C49BC4B909}">
  <ds:schemaRefs>
    <ds:schemaRef ds:uri="http://schemas.microsoft.com/sharepoint/v3/contenttype/forms"/>
  </ds:schemaRefs>
</ds:datastoreItem>
</file>

<file path=customXml/itemProps4.xml><?xml version="1.0" encoding="utf-8"?>
<ds:datastoreItem xmlns:ds="http://schemas.openxmlformats.org/officeDocument/2006/customXml" ds:itemID="{5D9D1014-AA74-47A6-8458-D969F46AD0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Borrett</dc:creator>
  <cp:keywords/>
  <dc:description/>
  <cp:lastModifiedBy>Esther Borrett</cp:lastModifiedBy>
  <cp:revision>2</cp:revision>
  <dcterms:created xsi:type="dcterms:W3CDTF">2024-05-07T16:35:00Z</dcterms:created>
  <dcterms:modified xsi:type="dcterms:W3CDTF">2024-05-07T16:35:00Z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0x010100F9FCFC1E6B59D34082300DD1F0AC89E1</vt:lpwstr>
  </property>
  <property fmtid="{D5CDD505-2E9C-101B-9397-08002B2CF9AE}" pid="3" name="_dlc_DocIdItemGuid">
    <vt:lpwstr>2c3cd8ba-f620-43ff-94f4-73bad02baaa4</vt:lpwstr>
  </property>
  <property fmtid="{D5CDD505-2E9C-101B-9397-08002B2CF9AE}" pid="4" name="MediaServiceImageTags">
    <vt:lpwstr/>
  </property>
</Properties>
</file>